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1FF7" w14:textId="77777777" w:rsidR="009E5D79" w:rsidRDefault="0030762E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4F3BF363" w14:textId="77777777" w:rsidR="009E5D79" w:rsidRDefault="009E5D79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49F500B2" w14:textId="77777777" w:rsidR="009E5D79" w:rsidRDefault="003076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 12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-05-2023r. o godz. 09:45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 w sali nr: 115 odbędzie się</w:t>
      </w:r>
    </w:p>
    <w:p w14:paraId="57287D70" w14:textId="77777777" w:rsidR="009E5D79" w:rsidRDefault="009E5D7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4761042F" w14:textId="77777777" w:rsidR="009E5D79" w:rsidRDefault="003076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6FEA5863" w14:textId="77777777" w:rsidR="009E5D79" w:rsidRDefault="009E5D7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C4DBB97" w14:textId="77777777" w:rsidR="009E5D79" w:rsidRDefault="0030762E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gruntowej-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zabudowanej  budynkiem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mieszkalnym składającej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z działki ewidencyjnej nr 1334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powierzchni 1,1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131 ha  sklasyfikowana jako: 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en-US" w:bidi="en-US"/>
        </w:rPr>
        <w:t xml:space="preserve">RV-0,0805; RVI-0,0954; Lzr-RVI-0,3268; LsIV-0,2873;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LsVI-0,2918; Br-RV-0,0313 po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łożonej w miejscowości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ów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posiadaj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ącej założoną Księgę Wieczystą nr TB1K/00046334/7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Sądzie Rejonowym w Kolbuszowej.</w:t>
      </w:r>
    </w:p>
    <w:p w14:paraId="1D223971" w14:textId="77777777" w:rsidR="009E5D79" w:rsidRDefault="0030762E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Budynek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mieszkalny o powierzchnia zabudowy – 92,20m2.</w:t>
      </w:r>
    </w:p>
    <w:p w14:paraId="4502769F" w14:textId="77777777" w:rsidR="009E5D79" w:rsidRDefault="0030762E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Powierzchnia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  –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115,97m2.</w:t>
      </w:r>
    </w:p>
    <w:p w14:paraId="0A8D920C" w14:textId="77777777" w:rsidR="009E5D79" w:rsidRDefault="009E5D79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7428997E" w14:textId="77777777" w:rsidR="009E5D79" w:rsidRDefault="0030762E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Nieruchomość stanowi własność Iwony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Macina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.</w:t>
      </w:r>
    </w:p>
    <w:p w14:paraId="54956D62" w14:textId="77777777" w:rsidR="009E5D79" w:rsidRDefault="009E5D7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3923720" w14:textId="77777777" w:rsidR="009E5D79" w:rsidRDefault="003076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451 000,00 zł.</w:t>
      </w:r>
    </w:p>
    <w:p w14:paraId="1B597708" w14:textId="77777777" w:rsidR="009E5D79" w:rsidRDefault="003076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Cena wywoławcza w powyższej licytacji wynosi: trzy czwarte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wartości oszacowania tj. kwotę: 338 250,00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14:paraId="52382E6B" w14:textId="77777777" w:rsidR="009E5D79" w:rsidRDefault="003076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5059A7C5" w14:textId="77777777" w:rsidR="009E5D79" w:rsidRDefault="009E5D79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1A8615CC" w14:textId="77777777" w:rsidR="009E5D79" w:rsidRDefault="009E5D7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4FEF5CC" w14:textId="77777777" w:rsidR="009E5D79" w:rsidRDefault="003076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ci sumy oszacowania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tj. 45 100,00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ędowy rachunek komornika w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ękojmia może być również złożona w książeczce oszczędnościowej zaopatrzonej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upoważnienie właściciela książeczki do wypłaty całego wkładu stosownie do prawomocnego postanowienia sądu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o utracie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rękojmi albo w inny wskazany przez komornika sposób;</w:t>
      </w:r>
    </w:p>
    <w:p w14:paraId="64285FE9" w14:textId="77777777" w:rsidR="009E5D79" w:rsidRDefault="003076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 dodatkowym publicznym obwieszczeniem nie będą podane do wiadomości odmienne warunki.</w:t>
      </w:r>
    </w:p>
    <w:p w14:paraId="7BF44E73" w14:textId="77777777" w:rsidR="009E5D79" w:rsidRDefault="003076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ciągu dwóch tygodni poprzedzających dzień licytacji można 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glądać nieruchomość oraz przeglądać protokół opisu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i oszacowania który znajdują się do wglądu w Sądzie Rejonowym Wydział Cywilny w Kolbuszowej przy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ul. Tyszkiewiczów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4 .</w:t>
      </w:r>
      <w:proofErr w:type="gramEnd"/>
    </w:p>
    <w:p w14:paraId="667285B0" w14:textId="77777777" w:rsidR="009E5D79" w:rsidRDefault="003076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na własność na rzecz nabywcy bez zastrzeżeń, jeśli osoby te przed rozpoczęciem licytacji nie złożą dowodu, że wniosły powództwo o zwolnienie spod egzekucji tej nieruchomości lub innych przedmiotów razem z nią zajętych.</w:t>
      </w:r>
    </w:p>
    <w:p w14:paraId="527FB124" w14:textId="77777777" w:rsidR="009E5D79" w:rsidRDefault="003076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wotnika, jeśli nie są ujawnione w księdze wieczystej i nie zostaną zgłoszone najpóźniej na trzy dni przed rozpoczęciem licytacji nie będą uwzględniane w dalszym toku egzekucji i wygasną z chwilą uprawomocnienia się postanowienia o przysądzaniu własności.</w:t>
      </w:r>
    </w:p>
    <w:p w14:paraId="07BB83C1" w14:textId="77777777" w:rsidR="009E5D79" w:rsidRDefault="009E5D79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FBA3624" w14:textId="77777777" w:rsidR="009E5D79" w:rsidRDefault="009E5D79">
      <w:pPr>
        <w:pStyle w:val="Standard"/>
        <w:rPr>
          <w:rFonts w:hint="eastAsia"/>
        </w:rPr>
      </w:pPr>
    </w:p>
    <w:sectPr w:rsidR="009E5D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9119" w14:textId="77777777" w:rsidR="00000000" w:rsidRDefault="0030762E">
      <w:pPr>
        <w:rPr>
          <w:rFonts w:hint="eastAsia"/>
        </w:rPr>
      </w:pPr>
      <w:r>
        <w:separator/>
      </w:r>
    </w:p>
  </w:endnote>
  <w:endnote w:type="continuationSeparator" w:id="0">
    <w:p w14:paraId="49C9D3A9" w14:textId="77777777" w:rsidR="00000000" w:rsidRDefault="003076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D14D" w14:textId="77777777" w:rsidR="00000000" w:rsidRDefault="003076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216356" w14:textId="77777777" w:rsidR="00000000" w:rsidRDefault="003076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5D79"/>
    <w:rsid w:val="0030762E"/>
    <w:rsid w:val="009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6E31"/>
  <w15:docId w15:val="{919CCBC0-7523-4775-86CB-C334CE0A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352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2023-04-04T07:43:00Z</dcterms:created>
  <dcterms:modified xsi:type="dcterms:W3CDTF">2023-04-04T07:43:00Z</dcterms:modified>
</cp:coreProperties>
</file>