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6D92" w14:textId="77777777" w:rsidR="00116FE7" w:rsidRDefault="00116FE7">
      <w:pPr>
        <w:pStyle w:val="Standard"/>
        <w:rPr>
          <w:rFonts w:hint="eastAsia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52"/>
      </w:tblGrid>
      <w:tr w:rsidR="00116FE7" w14:paraId="51149540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5B5A52" w14:textId="77777777" w:rsidR="00116FE7" w:rsidRDefault="006E40D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14:paraId="5BA4E549" w14:textId="77777777" w:rsidR="00116FE7" w:rsidRDefault="006E40D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14:paraId="5FFD1821" w14:textId="77777777" w:rsidR="00116FE7" w:rsidRDefault="006E40D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14:paraId="0B939870" w14:textId="77777777" w:rsidR="00116FE7" w:rsidRDefault="006E40D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14:paraId="384BAA20" w14:textId="77777777" w:rsidR="00116FE7" w:rsidRDefault="006E40D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 xml:space="preserve">ć: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Sygn.akt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Km 513/19</w:t>
            </w:r>
          </w:p>
        </w:tc>
        <w:tc>
          <w:tcPr>
            <w:tcW w:w="425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CA5242" w14:textId="77777777" w:rsidR="00116FE7" w:rsidRDefault="006E40D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04.01.2024 r.</w:t>
            </w:r>
          </w:p>
          <w:p w14:paraId="71C29680" w14:textId="77777777" w:rsidR="00116FE7" w:rsidRDefault="006E40D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*0024010400109*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br/>
            </w:r>
          </w:p>
        </w:tc>
      </w:tr>
    </w:tbl>
    <w:p w14:paraId="1DAE8FB2" w14:textId="77777777" w:rsidR="00116FE7" w:rsidRDefault="00116FE7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14:paraId="4CCB522A" w14:textId="77777777" w:rsidR="00116FE7" w:rsidRDefault="00116FE7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2F1BFF6F" w14:textId="77777777" w:rsidR="00116FE7" w:rsidRDefault="006E40D8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14:paraId="6023078F" w14:textId="77777777" w:rsidR="00116FE7" w:rsidRDefault="00116FE7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3AE5E8AB" w14:textId="77777777" w:rsidR="00116FE7" w:rsidRDefault="006E40D8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15.02.2024 r. o godz. 09:00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ądzie Rejonowym w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Kolbuszowej  w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sali nr 115  odbędzie się</w:t>
      </w:r>
    </w:p>
    <w:p w14:paraId="211BBB4B" w14:textId="77777777" w:rsidR="00116FE7" w:rsidRDefault="00116FE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3FECF78D" w14:textId="77777777" w:rsidR="00116FE7" w:rsidRDefault="006E40D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14:paraId="00E1A4C2" w14:textId="77777777" w:rsidR="00116FE7" w:rsidRDefault="00116FE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6B7A535B" w14:textId="77777777" w:rsidR="00116FE7" w:rsidRDefault="006E40D8">
      <w:pPr>
        <w:pStyle w:val="Normal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ści  gruntowej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- niezabudowanej  położonej w miejscowości Trześń składającej się z działki nr 250  o pow.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0,4712 ha sklasyfikowana jako </w:t>
      </w:r>
      <w:r>
        <w:rPr>
          <w:rFonts w:ascii="Times New Roman" w:hAnsi="Times New Roman" w:cs="Times New Roman"/>
          <w:color w:val="000000"/>
          <w:sz w:val="20"/>
          <w:szCs w:val="20"/>
          <w:lang w:val="zh-CN" w:bidi="zh-CN"/>
        </w:rPr>
        <w:t>RIVb-0,0302,RV-0,3186,PsVI-0,1224.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Dzia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łka z ok. 25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letnim  zróżnicowanym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drzewostanem – brzoza, osika   </w:t>
      </w:r>
    </w:p>
    <w:p w14:paraId="4EDCC2B2" w14:textId="77777777" w:rsidR="00116FE7" w:rsidRDefault="006E40D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stanowi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ąca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własność :</w:t>
      </w:r>
      <w:proofErr w:type="gramEnd"/>
    </w:p>
    <w:p w14:paraId="0625F69E" w14:textId="77777777" w:rsidR="00116FE7" w:rsidRDefault="006E40D8">
      <w:pPr>
        <w:pStyle w:val="Normal"/>
        <w:tabs>
          <w:tab w:val="left" w:pos="568"/>
          <w:tab w:val="left" w:pos="10490"/>
          <w:tab w:val="left" w:pos="11624"/>
          <w:tab w:val="left" w:pos="12758"/>
          <w:tab w:val="left" w:pos="13892"/>
          <w:tab w:val="left" w:pos="20696"/>
          <w:tab w:val="left" w:pos="30902"/>
        </w:tabs>
        <w:ind w:left="284"/>
        <w:jc w:val="both"/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Iwona</w:t>
      </w:r>
    </w:p>
    <w:p w14:paraId="7972B79A" w14:textId="77777777" w:rsidR="00116FE7" w:rsidRDefault="006E40D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posiadająca założoną Księgę Wieczystą nr TB1K/00042678/2 w Sądzie Rejonowym w Kolbuszowej.</w:t>
      </w:r>
    </w:p>
    <w:p w14:paraId="40FA9597" w14:textId="77777777" w:rsidR="00116FE7" w:rsidRDefault="00116FE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849AB6D" w14:textId="77777777" w:rsidR="00116FE7" w:rsidRDefault="006E40D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Nieruchomość oszacowana jest na kwotę: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12 500,00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z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ł.</w:t>
      </w:r>
    </w:p>
    <w:p w14:paraId="6D42722D" w14:textId="77777777" w:rsidR="00116FE7" w:rsidRDefault="006E40D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Cena wywo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łania w powyższej licytacji wynosi: trzy czwarte wartości oszacowania tj. kwotę: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9 375,00 z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ł.</w:t>
      </w:r>
    </w:p>
    <w:p w14:paraId="292312AC" w14:textId="77777777" w:rsidR="00116FE7" w:rsidRDefault="006E40D8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419020BC" w14:textId="77777777" w:rsidR="00116FE7" w:rsidRDefault="00116FE7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51449461" w14:textId="77777777" w:rsidR="00116FE7" w:rsidRDefault="00116FE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4EFD1D09" w14:textId="77777777" w:rsidR="00116FE7" w:rsidRDefault="006E40D8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sumy oszacowania  tj. 1 250,00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 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ękojmia może być również złożona w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książeczce oszczędnościowej zaopatrzonej w upoważnienie właściciela książeczki do wypłaty całego wkładu stosownie do prawomocnego postanowienia sądu o utracie rękojmi albo w inny wskazany przez komornika sposób;</w:t>
      </w:r>
    </w:p>
    <w:p w14:paraId="5F4FCD44" w14:textId="77777777" w:rsidR="00116FE7" w:rsidRDefault="006E40D8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licytacji, jeżeli dodatkowym publicznym obwieszczeniem nie będą podane do wiadomości odmienne warunki.</w:t>
      </w:r>
    </w:p>
    <w:p w14:paraId="1382923B" w14:textId="77777777" w:rsidR="00116FE7" w:rsidRDefault="006E40D8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ciągu dwóch tygodni poprzedzających dzień licytacji można oglądać nieruchomość oraz przeglądać protokół opisu i oszacowania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który  znajdują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się do wglądu w Sądzie Rejonowym Wydział Cywilny w Kolbuszowej przy ul. Tyszkiewiczów 4 .</w:t>
      </w:r>
    </w:p>
    <w:p w14:paraId="1330A3D3" w14:textId="77777777" w:rsidR="00116FE7" w:rsidRDefault="006E40D8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Prawa osób trzecich nie będą przeszkodą do przeprowadzenia licytacji i przysądzenia na własność na rzecz nabywcy bez zastrzeżeń, jeśli osoby te przed rozpoczęciem licytacji nie złożą dowodu, że wniosły powództwo o zwolnienie spod egzekucji tej nieruchomości lub innych przedmiotów razem z nią zajętych.</w:t>
      </w:r>
    </w:p>
    <w:p w14:paraId="4C098695" w14:textId="77777777" w:rsidR="00116FE7" w:rsidRDefault="006E40D8">
      <w:pPr>
        <w:pStyle w:val="Normal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służebności i prawa dożywotnika , jeśli nie są ujawnione w księdze wieczystej i nie zostaną zgłoszone najpóźniej na trzy dni przed rozpoczęciem licytacji nie będą uwzględniane w dalszym toku egzekucji i wygasną z chwilą uprawomocnienia się postanowienia o przysądzaniu własności.</w:t>
      </w:r>
    </w:p>
    <w:p w14:paraId="247CCD0F" w14:textId="77777777" w:rsidR="00116FE7" w:rsidRDefault="00116FE7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2D38480" w14:textId="77777777" w:rsidR="00116FE7" w:rsidRDefault="00116FE7">
      <w:pPr>
        <w:pStyle w:val="Standard"/>
        <w:rPr>
          <w:rFonts w:hint="eastAsia"/>
        </w:rPr>
      </w:pPr>
    </w:p>
    <w:sectPr w:rsidR="00116F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550D" w14:textId="77777777" w:rsidR="006E40D8" w:rsidRDefault="006E40D8">
      <w:pPr>
        <w:rPr>
          <w:rFonts w:hint="eastAsia"/>
        </w:rPr>
      </w:pPr>
      <w:r>
        <w:separator/>
      </w:r>
    </w:p>
  </w:endnote>
  <w:endnote w:type="continuationSeparator" w:id="0">
    <w:p w14:paraId="677D0A29" w14:textId="77777777" w:rsidR="006E40D8" w:rsidRDefault="006E40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EF17" w14:textId="77777777" w:rsidR="006E40D8" w:rsidRDefault="006E40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98FB738" w14:textId="77777777" w:rsidR="006E40D8" w:rsidRDefault="006E40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6FE7"/>
    <w:rsid w:val="00116FE7"/>
    <w:rsid w:val="006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7742"/>
  <w15:docId w15:val="{36763766-8568-436A-AB8E-C79D82D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2231</Characters>
  <Application>Microsoft Office Word</Application>
  <DocSecurity>4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2024-01-11T13:34:00Z</dcterms:created>
  <dcterms:modified xsi:type="dcterms:W3CDTF">2024-01-11T13:34:00Z</dcterms:modified>
</cp:coreProperties>
</file>